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spacing w:after="0" w:lineRule="auto"/>
        <w:rPr/>
      </w:pPr>
      <w:bookmarkStart w:colFirst="0" w:colLast="0" w:name="_det7nv5h3aii" w:id="0"/>
      <w:bookmarkEnd w:id="0"/>
      <w:r w:rsidDel="00000000" w:rsidR="00000000" w:rsidRPr="00000000">
        <w:rPr>
          <w:rtl w:val="0"/>
        </w:rPr>
        <w:t xml:space="preserve">Logging In</w:t>
      </w:r>
    </w:p>
    <w:p w:rsidR="00000000" w:rsidDel="00000000" w:rsidP="00000000" w:rsidRDefault="00000000" w:rsidRPr="00000000" w14:paraId="00000002">
      <w:pPr>
        <w:numPr>
          <w:ilvl w:val="0"/>
          <w:numId w:val="2"/>
        </w:numPr>
        <w:spacing w:after="0" w:afterAutospacing="0"/>
        <w:ind w:left="720" w:hanging="360"/>
        <w:rPr>
          <w:u w:val="none"/>
        </w:rPr>
      </w:pPr>
      <w:r w:rsidDel="00000000" w:rsidR="00000000" w:rsidRPr="00000000">
        <w:rPr>
          <w:rtl w:val="0"/>
        </w:rPr>
        <w:t xml:space="preserve">Navigate to </w:t>
      </w:r>
      <w:hyperlink r:id="rId6">
        <w:r w:rsidDel="00000000" w:rsidR="00000000" w:rsidRPr="00000000">
          <w:rPr>
            <w:color w:val="1155cc"/>
            <w:u w:val="single"/>
            <w:rtl w:val="0"/>
          </w:rPr>
          <w:t xml:space="preserve">linkustaff.auntbertha.com</w:t>
        </w:r>
      </w:hyperlink>
      <w:r w:rsidDel="00000000" w:rsidR="00000000" w:rsidRPr="00000000">
        <w:rPr>
          <w:rtl w:val="0"/>
        </w:rPr>
      </w:r>
    </w:p>
    <w:p w:rsidR="00000000" w:rsidDel="00000000" w:rsidP="00000000" w:rsidRDefault="00000000" w:rsidRPr="00000000" w14:paraId="00000003">
      <w:pPr>
        <w:numPr>
          <w:ilvl w:val="0"/>
          <w:numId w:val="2"/>
        </w:numPr>
        <w:spacing w:after="0" w:afterAutospacing="0"/>
        <w:ind w:left="720" w:hanging="360"/>
        <w:rPr>
          <w:u w:val="none"/>
        </w:rPr>
      </w:pPr>
      <w:r w:rsidDel="00000000" w:rsidR="00000000" w:rsidRPr="00000000">
        <w:rPr>
          <w:rtl w:val="0"/>
        </w:rPr>
        <w:t xml:space="preserve">If you are logging in for the first time, please click the link to “Sign Up” and follow these steps:</w:t>
      </w:r>
    </w:p>
    <w:p w:rsidR="00000000" w:rsidDel="00000000" w:rsidP="00000000" w:rsidRDefault="00000000" w:rsidRPr="00000000" w14:paraId="00000004">
      <w:pPr>
        <w:numPr>
          <w:ilvl w:val="1"/>
          <w:numId w:val="2"/>
        </w:numPr>
        <w:spacing w:after="0" w:afterAutospacing="0"/>
        <w:ind w:left="1440" w:hanging="360"/>
        <w:rPr>
          <w:u w:val="none"/>
        </w:rPr>
      </w:pPr>
      <w:r w:rsidDel="00000000" w:rsidR="00000000" w:rsidRPr="00000000">
        <w:rPr>
          <w:rtl w:val="0"/>
        </w:rPr>
        <w:t xml:space="preserve">Enter your first name, last name, work email, and create a password</w:t>
      </w:r>
    </w:p>
    <w:p w:rsidR="00000000" w:rsidDel="00000000" w:rsidP="00000000" w:rsidRDefault="00000000" w:rsidRPr="00000000" w14:paraId="00000005">
      <w:pPr>
        <w:numPr>
          <w:ilvl w:val="1"/>
          <w:numId w:val="2"/>
        </w:numPr>
        <w:spacing w:after="0" w:afterAutospacing="0"/>
        <w:ind w:left="1440" w:hanging="360"/>
        <w:rPr>
          <w:u w:val="none"/>
        </w:rPr>
      </w:pPr>
      <w:r w:rsidDel="00000000" w:rsidR="00000000" w:rsidRPr="00000000">
        <w:rPr>
          <w:rtl w:val="0"/>
        </w:rPr>
        <w:t xml:space="preserve">Accept the terms and conditions</w:t>
      </w:r>
    </w:p>
    <w:p w:rsidR="00000000" w:rsidDel="00000000" w:rsidP="00000000" w:rsidRDefault="00000000" w:rsidRPr="00000000" w14:paraId="00000006">
      <w:pPr>
        <w:numPr>
          <w:ilvl w:val="1"/>
          <w:numId w:val="2"/>
        </w:numPr>
        <w:spacing w:after="0" w:afterAutospacing="0"/>
        <w:ind w:left="1440" w:hanging="360"/>
        <w:rPr>
          <w:u w:val="none"/>
        </w:rPr>
      </w:pPr>
      <w:r w:rsidDel="00000000" w:rsidR="00000000" w:rsidRPr="00000000">
        <w:rPr>
          <w:rtl w:val="0"/>
        </w:rPr>
        <w:t xml:space="preserve">Select the radial button indicating that “I’m searching to help other people”</w:t>
      </w:r>
    </w:p>
    <w:p w:rsidR="00000000" w:rsidDel="00000000" w:rsidP="00000000" w:rsidRDefault="00000000" w:rsidRPr="00000000" w14:paraId="00000007">
      <w:pPr>
        <w:numPr>
          <w:ilvl w:val="1"/>
          <w:numId w:val="2"/>
        </w:numPr>
        <w:spacing w:after="0" w:afterAutospacing="0"/>
        <w:ind w:left="1440" w:hanging="360"/>
        <w:rPr>
          <w:u w:val="none"/>
        </w:rPr>
      </w:pPr>
      <w:r w:rsidDel="00000000" w:rsidR="00000000" w:rsidRPr="00000000">
        <w:rPr>
          <w:rtl w:val="0"/>
        </w:rPr>
        <w:t xml:space="preserve">You will receive a confirmation email to confirm your account</w:t>
      </w:r>
    </w:p>
    <w:p w:rsidR="00000000" w:rsidDel="00000000" w:rsidP="00000000" w:rsidRDefault="00000000" w:rsidRPr="00000000" w14:paraId="00000008">
      <w:pPr>
        <w:numPr>
          <w:ilvl w:val="1"/>
          <w:numId w:val="2"/>
        </w:numPr>
        <w:spacing w:after="0" w:afterAutospacing="0"/>
        <w:ind w:left="1440" w:hanging="360"/>
        <w:rPr>
          <w:u w:val="none"/>
        </w:rPr>
      </w:pPr>
      <w:r w:rsidDel="00000000" w:rsidR="00000000" w:rsidRPr="00000000">
        <w:rPr>
          <w:rtl w:val="0"/>
        </w:rPr>
        <w:t xml:space="preserve">Click the link in the confirmation email and you will be signed up</w:t>
      </w:r>
    </w:p>
    <w:p w:rsidR="00000000" w:rsidDel="00000000" w:rsidP="00000000" w:rsidRDefault="00000000" w:rsidRPr="00000000" w14:paraId="00000009">
      <w:pPr>
        <w:numPr>
          <w:ilvl w:val="0"/>
          <w:numId w:val="2"/>
        </w:numPr>
        <w:ind w:left="720" w:hanging="360"/>
        <w:rPr>
          <w:u w:val="none"/>
        </w:rPr>
      </w:pPr>
      <w:r w:rsidDel="00000000" w:rsidR="00000000" w:rsidRPr="00000000">
        <w:rPr>
          <w:rtl w:val="0"/>
        </w:rPr>
        <w:t xml:space="preserve">Otherwise, log in with your previously entered email and password</w:t>
      </w:r>
    </w:p>
    <w:p w:rsidR="00000000" w:rsidDel="00000000" w:rsidP="00000000" w:rsidRDefault="00000000" w:rsidRPr="00000000" w14:paraId="0000000A">
      <w:pPr>
        <w:pStyle w:val="Heading3"/>
        <w:rPr/>
      </w:pPr>
      <w:bookmarkStart w:colFirst="0" w:colLast="0" w:name="_ha9i9bb1ba73" w:id="1"/>
      <w:bookmarkEnd w:id="1"/>
      <w:r w:rsidDel="00000000" w:rsidR="00000000" w:rsidRPr="00000000">
        <w:rPr>
          <w:rtl w:val="0"/>
        </w:rPr>
        <w:t xml:space="preserve">Overview of Tools</w:t>
      </w:r>
    </w:p>
    <w:p w:rsidR="00000000" w:rsidDel="00000000" w:rsidP="00000000" w:rsidRDefault="00000000" w:rsidRPr="00000000" w14:paraId="0000000B">
      <w:pPr>
        <w:numPr>
          <w:ilvl w:val="0"/>
          <w:numId w:val="1"/>
        </w:numPr>
        <w:spacing w:after="0" w:afterAutospacing="0"/>
        <w:ind w:left="720" w:hanging="360"/>
        <w:rPr>
          <w:b w:val="1"/>
        </w:rPr>
      </w:pPr>
      <w:hyperlink r:id="rId7">
        <w:r w:rsidDel="00000000" w:rsidR="00000000" w:rsidRPr="00000000">
          <w:rPr>
            <w:b w:val="1"/>
            <w:color w:val="1155cc"/>
            <w:u w:val="single"/>
            <w:rtl w:val="0"/>
          </w:rPr>
          <w:t xml:space="preserve">Searching for Programs</w:t>
        </w:r>
      </w:hyperlink>
      <w:r w:rsidDel="00000000" w:rsidR="00000000" w:rsidRPr="00000000">
        <w:rPr>
          <w:rtl w:val="0"/>
        </w:rPr>
      </w:r>
    </w:p>
    <w:p w:rsidR="00000000" w:rsidDel="00000000" w:rsidP="00000000" w:rsidRDefault="00000000" w:rsidRPr="00000000" w14:paraId="0000000C">
      <w:pPr>
        <w:numPr>
          <w:ilvl w:val="1"/>
          <w:numId w:val="1"/>
        </w:numPr>
        <w:spacing w:after="0" w:afterAutospacing="0"/>
        <w:ind w:left="1440" w:hanging="360"/>
        <w:rPr>
          <w:u w:val="none"/>
        </w:rPr>
      </w:pPr>
      <w:r w:rsidDel="00000000" w:rsidR="00000000" w:rsidRPr="00000000">
        <w:rPr>
          <w:rtl w:val="0"/>
        </w:rPr>
        <w:t xml:space="preserve">All searches start with a zip code</w:t>
      </w:r>
    </w:p>
    <w:p w:rsidR="00000000" w:rsidDel="00000000" w:rsidP="00000000" w:rsidRDefault="00000000" w:rsidRPr="00000000" w14:paraId="0000000D">
      <w:pPr>
        <w:numPr>
          <w:ilvl w:val="1"/>
          <w:numId w:val="1"/>
        </w:numPr>
        <w:spacing w:after="0" w:afterAutospacing="0"/>
        <w:ind w:left="1440" w:hanging="360"/>
        <w:rPr>
          <w:u w:val="none"/>
        </w:rPr>
      </w:pPr>
      <w:r w:rsidDel="00000000" w:rsidR="00000000" w:rsidRPr="00000000">
        <w:rPr>
          <w:rtl w:val="0"/>
        </w:rPr>
        <w:t xml:space="preserve">Results can be seen by selecting a category or typing a term in the free text search box</w:t>
      </w:r>
    </w:p>
    <w:p w:rsidR="00000000" w:rsidDel="00000000" w:rsidP="00000000" w:rsidRDefault="00000000" w:rsidRPr="00000000" w14:paraId="0000000E">
      <w:pPr>
        <w:numPr>
          <w:ilvl w:val="1"/>
          <w:numId w:val="1"/>
        </w:numPr>
        <w:spacing w:after="0" w:afterAutospacing="0"/>
        <w:ind w:left="1440" w:hanging="360"/>
        <w:rPr>
          <w:u w:val="none"/>
        </w:rPr>
      </w:pPr>
      <w:r w:rsidDel="00000000" w:rsidR="00000000" w:rsidRPr="00000000">
        <w:rPr>
          <w:rtl w:val="0"/>
        </w:rPr>
        <w:t xml:space="preserve">To switch zip codes, enter a new zip code in the free text search box</w:t>
      </w:r>
    </w:p>
    <w:p w:rsidR="00000000" w:rsidDel="00000000" w:rsidP="00000000" w:rsidRDefault="00000000" w:rsidRPr="00000000" w14:paraId="0000000F">
      <w:pPr>
        <w:numPr>
          <w:ilvl w:val="0"/>
          <w:numId w:val="1"/>
        </w:numPr>
        <w:spacing w:after="0" w:afterAutospacing="0"/>
        <w:ind w:left="720" w:hanging="360"/>
        <w:rPr>
          <w:b w:val="1"/>
        </w:rPr>
      </w:pPr>
      <w:hyperlink r:id="rId8">
        <w:r w:rsidDel="00000000" w:rsidR="00000000" w:rsidRPr="00000000">
          <w:rPr>
            <w:b w:val="1"/>
            <w:color w:val="1155cc"/>
            <w:u w:val="single"/>
            <w:rtl w:val="0"/>
          </w:rPr>
          <w:t xml:space="preserve">Referring Programs to a Client</w:t>
        </w:r>
      </w:hyperlink>
      <w:r w:rsidDel="00000000" w:rsidR="00000000" w:rsidRPr="00000000">
        <w:rPr>
          <w:rtl w:val="0"/>
        </w:rPr>
      </w:r>
    </w:p>
    <w:p w:rsidR="00000000" w:rsidDel="00000000" w:rsidP="00000000" w:rsidRDefault="00000000" w:rsidRPr="00000000" w14:paraId="00000010">
      <w:pPr>
        <w:numPr>
          <w:ilvl w:val="1"/>
          <w:numId w:val="1"/>
        </w:numPr>
        <w:spacing w:after="0" w:afterAutospacing="0"/>
        <w:ind w:left="1440" w:hanging="360"/>
        <w:rPr>
          <w:u w:val="none"/>
        </w:rPr>
      </w:pPr>
      <w:r w:rsidDel="00000000" w:rsidR="00000000" w:rsidRPr="00000000">
        <w:rPr>
          <w:rtl w:val="0"/>
        </w:rPr>
        <w:t xml:space="preserve">To connect a client to a resource, click the green button on a program list to Refer</w:t>
      </w:r>
    </w:p>
    <w:p w:rsidR="00000000" w:rsidDel="00000000" w:rsidP="00000000" w:rsidRDefault="00000000" w:rsidRPr="00000000" w14:paraId="00000011">
      <w:pPr>
        <w:numPr>
          <w:ilvl w:val="1"/>
          <w:numId w:val="1"/>
        </w:numPr>
        <w:spacing w:after="0" w:afterAutospacing="0"/>
        <w:ind w:left="1440" w:hanging="360"/>
        <w:rPr>
          <w:u w:val="none"/>
        </w:rPr>
      </w:pPr>
      <w:r w:rsidDel="00000000" w:rsidR="00000000" w:rsidRPr="00000000">
        <w:rPr>
          <w:rtl w:val="0"/>
        </w:rPr>
        <w:t xml:space="preserve">Some programs might require an application or appointment in addition to the referral</w:t>
      </w:r>
    </w:p>
    <w:p w:rsidR="00000000" w:rsidDel="00000000" w:rsidP="00000000" w:rsidRDefault="00000000" w:rsidRPr="00000000" w14:paraId="00000012">
      <w:pPr>
        <w:numPr>
          <w:ilvl w:val="1"/>
          <w:numId w:val="1"/>
        </w:numPr>
        <w:spacing w:after="0" w:afterAutospacing="0"/>
        <w:ind w:left="1440" w:hanging="360"/>
        <w:rPr>
          <w:u w:val="none"/>
        </w:rPr>
      </w:pPr>
      <w:r w:rsidDel="00000000" w:rsidR="00000000" w:rsidRPr="00000000">
        <w:rPr>
          <w:rtl w:val="0"/>
        </w:rPr>
        <w:t xml:space="preserve">The referral only shares the name and contact information with the program</w:t>
      </w:r>
    </w:p>
    <w:p w:rsidR="00000000" w:rsidDel="00000000" w:rsidP="00000000" w:rsidRDefault="00000000" w:rsidRPr="00000000" w14:paraId="00000013">
      <w:pPr>
        <w:numPr>
          <w:ilvl w:val="1"/>
          <w:numId w:val="1"/>
        </w:numPr>
        <w:spacing w:after="0" w:afterAutospacing="0"/>
        <w:ind w:left="1440" w:hanging="360"/>
        <w:rPr>
          <w:u w:val="none"/>
        </w:rPr>
      </w:pPr>
      <w:r w:rsidDel="00000000" w:rsidR="00000000" w:rsidRPr="00000000">
        <w:rPr>
          <w:rtl w:val="0"/>
        </w:rPr>
        <w:t xml:space="preserve">For privacy conscious clients, use the “Send” button to send them the resource without notifying the program of the client’s need or information</w:t>
      </w:r>
    </w:p>
    <w:p w:rsidR="00000000" w:rsidDel="00000000" w:rsidP="00000000" w:rsidRDefault="00000000" w:rsidRPr="00000000" w14:paraId="00000014">
      <w:pPr>
        <w:numPr>
          <w:ilvl w:val="0"/>
          <w:numId w:val="1"/>
        </w:numPr>
        <w:spacing w:after="0" w:afterAutospacing="0"/>
        <w:ind w:left="720" w:hanging="360"/>
        <w:rPr>
          <w:b w:val="1"/>
        </w:rPr>
      </w:pPr>
      <w:hyperlink r:id="rId9">
        <w:r w:rsidDel="00000000" w:rsidR="00000000" w:rsidRPr="00000000">
          <w:rPr>
            <w:b w:val="1"/>
            <w:color w:val="1155cc"/>
            <w:u w:val="single"/>
            <w:rtl w:val="0"/>
          </w:rPr>
          <w:t xml:space="preserve">Favorites Folders</w:t>
        </w:r>
      </w:hyperlink>
      <w:r w:rsidDel="00000000" w:rsidR="00000000" w:rsidRPr="00000000">
        <w:rPr>
          <w:rtl w:val="0"/>
        </w:rPr>
      </w:r>
    </w:p>
    <w:p w:rsidR="00000000" w:rsidDel="00000000" w:rsidP="00000000" w:rsidRDefault="00000000" w:rsidRPr="00000000" w14:paraId="00000015">
      <w:pPr>
        <w:numPr>
          <w:ilvl w:val="1"/>
          <w:numId w:val="1"/>
        </w:numPr>
        <w:spacing w:after="0" w:afterAutospacing="0"/>
        <w:ind w:left="1440" w:hanging="360"/>
        <w:rPr>
          <w:u w:val="none"/>
        </w:rPr>
      </w:pPr>
      <w:r w:rsidDel="00000000" w:rsidR="00000000" w:rsidRPr="00000000">
        <w:rPr>
          <w:rtl w:val="0"/>
        </w:rPr>
        <w:t xml:space="preserve">Use the “Save” button to save programs into Favorites Folders</w:t>
      </w:r>
    </w:p>
    <w:p w:rsidR="00000000" w:rsidDel="00000000" w:rsidP="00000000" w:rsidRDefault="00000000" w:rsidRPr="00000000" w14:paraId="00000016">
      <w:pPr>
        <w:numPr>
          <w:ilvl w:val="1"/>
          <w:numId w:val="1"/>
        </w:numPr>
        <w:spacing w:after="0" w:afterAutospacing="0"/>
        <w:ind w:left="1440" w:hanging="360"/>
        <w:rPr>
          <w:u w:val="none"/>
        </w:rPr>
      </w:pPr>
      <w:r w:rsidDel="00000000" w:rsidR="00000000" w:rsidRPr="00000000">
        <w:rPr>
          <w:rtl w:val="0"/>
        </w:rPr>
        <w:t xml:space="preserve">To access your favorites folder, click your name in the top right of the page and click the link to go to “My Favorites”</w:t>
      </w:r>
    </w:p>
    <w:p w:rsidR="00000000" w:rsidDel="00000000" w:rsidP="00000000" w:rsidRDefault="00000000" w:rsidRPr="00000000" w14:paraId="00000017">
      <w:pPr>
        <w:numPr>
          <w:ilvl w:val="1"/>
          <w:numId w:val="1"/>
        </w:numPr>
        <w:spacing w:after="0" w:afterAutospacing="0"/>
        <w:ind w:left="1440" w:hanging="360"/>
        <w:rPr>
          <w:u w:val="none"/>
        </w:rPr>
      </w:pPr>
      <w:r w:rsidDel="00000000" w:rsidR="00000000" w:rsidRPr="00000000">
        <w:rPr>
          <w:rtl w:val="0"/>
        </w:rPr>
        <w:t xml:space="preserve">From the Favorites page, you can update a folder and share it via email, link, or printing</w:t>
      </w:r>
    </w:p>
    <w:p w:rsidR="00000000" w:rsidDel="00000000" w:rsidP="00000000" w:rsidRDefault="00000000" w:rsidRPr="00000000" w14:paraId="00000018">
      <w:pPr>
        <w:numPr>
          <w:ilvl w:val="1"/>
          <w:numId w:val="1"/>
        </w:numPr>
        <w:spacing w:after="0" w:afterAutospacing="0"/>
        <w:ind w:left="1440" w:hanging="360"/>
        <w:rPr>
          <w:u w:val="none"/>
        </w:rPr>
      </w:pPr>
      <w:r w:rsidDel="00000000" w:rsidR="00000000" w:rsidRPr="00000000">
        <w:rPr>
          <w:rtl w:val="0"/>
        </w:rPr>
        <w:t xml:space="preserve">You can also share Favorites with a group to allow for collaboration with others</w:t>
      </w:r>
    </w:p>
    <w:p w:rsidR="00000000" w:rsidDel="00000000" w:rsidP="00000000" w:rsidRDefault="00000000" w:rsidRPr="00000000" w14:paraId="00000019">
      <w:pPr>
        <w:numPr>
          <w:ilvl w:val="0"/>
          <w:numId w:val="1"/>
        </w:numPr>
        <w:spacing w:after="0" w:afterAutospacing="0"/>
        <w:ind w:left="720" w:hanging="360"/>
        <w:rPr>
          <w:b w:val="1"/>
        </w:rPr>
      </w:pPr>
      <w:hyperlink r:id="rId10">
        <w:r w:rsidDel="00000000" w:rsidR="00000000" w:rsidRPr="00000000">
          <w:rPr>
            <w:b w:val="1"/>
            <w:color w:val="1155cc"/>
            <w:u w:val="single"/>
            <w:rtl w:val="0"/>
          </w:rPr>
          <w:t xml:space="preserve">Needs Assessment</w:t>
        </w:r>
      </w:hyperlink>
      <w:r w:rsidDel="00000000" w:rsidR="00000000" w:rsidRPr="00000000">
        <w:rPr>
          <w:rtl w:val="0"/>
        </w:rPr>
      </w:r>
    </w:p>
    <w:p w:rsidR="00000000" w:rsidDel="00000000" w:rsidP="00000000" w:rsidRDefault="00000000" w:rsidRPr="00000000" w14:paraId="0000001A">
      <w:pPr>
        <w:numPr>
          <w:ilvl w:val="1"/>
          <w:numId w:val="1"/>
        </w:numPr>
        <w:spacing w:after="0" w:afterAutospacing="0"/>
        <w:ind w:left="1440" w:hanging="360"/>
        <w:rPr>
          <w:u w:val="none"/>
        </w:rPr>
      </w:pPr>
      <w:r w:rsidDel="00000000" w:rsidR="00000000" w:rsidRPr="00000000">
        <w:rPr>
          <w:rtl w:val="0"/>
        </w:rPr>
        <w:t xml:space="preserve">You can start the needs assessment from the home page by clicking the “Needs Assessment” button that appears above the zip code search box</w:t>
      </w:r>
    </w:p>
    <w:p w:rsidR="00000000" w:rsidDel="00000000" w:rsidP="00000000" w:rsidRDefault="00000000" w:rsidRPr="00000000" w14:paraId="0000001B">
      <w:pPr>
        <w:numPr>
          <w:ilvl w:val="1"/>
          <w:numId w:val="1"/>
        </w:numPr>
        <w:spacing w:after="0" w:afterAutospacing="0"/>
        <w:ind w:left="1440" w:hanging="360"/>
        <w:rPr>
          <w:u w:val="none"/>
        </w:rPr>
      </w:pPr>
      <w:r w:rsidDel="00000000" w:rsidR="00000000" w:rsidRPr="00000000">
        <w:rPr>
          <w:rtl w:val="0"/>
        </w:rPr>
        <w:t xml:space="preserve">The assessment will automatically create goals for the client based on responses</w:t>
      </w:r>
    </w:p>
    <w:p w:rsidR="00000000" w:rsidDel="00000000" w:rsidP="00000000" w:rsidRDefault="00000000" w:rsidRPr="00000000" w14:paraId="0000001C">
      <w:pPr>
        <w:numPr>
          <w:ilvl w:val="1"/>
          <w:numId w:val="1"/>
        </w:numPr>
        <w:spacing w:after="0" w:afterAutospacing="0"/>
        <w:ind w:left="1440" w:hanging="360"/>
        <w:rPr>
          <w:u w:val="none"/>
        </w:rPr>
      </w:pPr>
      <w:r w:rsidDel="00000000" w:rsidR="00000000" w:rsidRPr="00000000">
        <w:rPr>
          <w:rtl w:val="0"/>
        </w:rPr>
        <w:t xml:space="preserve">The assessment will recommend resources to refer to the client based on responses</w:t>
      </w:r>
    </w:p>
    <w:p w:rsidR="00000000" w:rsidDel="00000000" w:rsidP="00000000" w:rsidRDefault="00000000" w:rsidRPr="00000000" w14:paraId="0000001D">
      <w:pPr>
        <w:numPr>
          <w:ilvl w:val="0"/>
          <w:numId w:val="1"/>
        </w:numPr>
        <w:spacing w:after="0" w:afterAutospacing="0"/>
        <w:ind w:left="720" w:hanging="360"/>
        <w:rPr>
          <w:b w:val="1"/>
        </w:rPr>
      </w:pPr>
      <w:hyperlink r:id="rId11">
        <w:r w:rsidDel="00000000" w:rsidR="00000000" w:rsidRPr="00000000">
          <w:rPr>
            <w:b w:val="1"/>
            <w:color w:val="1155cc"/>
            <w:u w:val="single"/>
            <w:rtl w:val="0"/>
          </w:rPr>
          <w:t xml:space="preserve">People I’m Helping</w:t>
        </w:r>
      </w:hyperlink>
      <w:r w:rsidDel="00000000" w:rsidR="00000000" w:rsidRPr="00000000">
        <w:rPr>
          <w:rtl w:val="0"/>
        </w:rPr>
      </w:r>
    </w:p>
    <w:p w:rsidR="00000000" w:rsidDel="00000000" w:rsidP="00000000" w:rsidRDefault="00000000" w:rsidRPr="00000000" w14:paraId="0000001E">
      <w:pPr>
        <w:numPr>
          <w:ilvl w:val="1"/>
          <w:numId w:val="1"/>
        </w:numPr>
        <w:spacing w:after="0" w:afterAutospacing="0"/>
        <w:ind w:left="1440" w:hanging="360"/>
        <w:rPr>
          <w:u w:val="none"/>
        </w:rPr>
      </w:pPr>
      <w:r w:rsidDel="00000000" w:rsidR="00000000" w:rsidRPr="00000000">
        <w:rPr>
          <w:rtl w:val="0"/>
        </w:rPr>
        <w:t xml:space="preserve">You can see any work done on behalf of a client by a member of your team by navigating to the “People I’m Helping” menu which appears as an option next to your name in the top right of the page</w:t>
      </w:r>
    </w:p>
    <w:p w:rsidR="00000000" w:rsidDel="00000000" w:rsidP="00000000" w:rsidRDefault="00000000" w:rsidRPr="00000000" w14:paraId="0000001F">
      <w:pPr>
        <w:numPr>
          <w:ilvl w:val="1"/>
          <w:numId w:val="1"/>
        </w:numPr>
        <w:spacing w:after="0" w:afterAutospacing="0"/>
        <w:ind w:left="1440" w:hanging="360"/>
        <w:rPr>
          <w:u w:val="none"/>
        </w:rPr>
      </w:pPr>
      <w:r w:rsidDel="00000000" w:rsidR="00000000" w:rsidRPr="00000000">
        <w:rPr>
          <w:rtl w:val="0"/>
        </w:rPr>
        <w:t xml:space="preserve">Any referrals, notes, goals, and assessments created by a member of your team will be visible to you. Any updates you make will be visible to others on your team.</w:t>
      </w:r>
    </w:p>
    <w:p w:rsidR="00000000" w:rsidDel="00000000" w:rsidP="00000000" w:rsidRDefault="00000000" w:rsidRPr="00000000" w14:paraId="00000020">
      <w:pPr>
        <w:numPr>
          <w:ilvl w:val="0"/>
          <w:numId w:val="1"/>
        </w:numPr>
        <w:spacing w:after="0" w:afterAutospacing="0"/>
        <w:ind w:left="720" w:hanging="360"/>
        <w:rPr>
          <w:b w:val="1"/>
        </w:rPr>
      </w:pPr>
      <w:hyperlink r:id="rId12">
        <w:r w:rsidDel="00000000" w:rsidR="00000000" w:rsidRPr="00000000">
          <w:rPr>
            <w:b w:val="1"/>
            <w:color w:val="1155cc"/>
            <w:u w:val="single"/>
            <w:rtl w:val="0"/>
          </w:rPr>
          <w:t xml:space="preserve">My Program Tools</w:t>
        </w:r>
      </w:hyperlink>
      <w:r w:rsidDel="00000000" w:rsidR="00000000" w:rsidRPr="00000000">
        <w:rPr>
          <w:rtl w:val="0"/>
        </w:rPr>
      </w:r>
    </w:p>
    <w:p w:rsidR="00000000" w:rsidDel="00000000" w:rsidP="00000000" w:rsidRDefault="00000000" w:rsidRPr="00000000" w14:paraId="00000021">
      <w:pPr>
        <w:numPr>
          <w:ilvl w:val="1"/>
          <w:numId w:val="1"/>
        </w:numPr>
        <w:ind w:left="1440" w:hanging="360"/>
        <w:rPr>
          <w:u w:val="none"/>
        </w:rPr>
      </w:pPr>
      <w:r w:rsidDel="00000000" w:rsidR="00000000" w:rsidRPr="00000000">
        <w:rPr>
          <w:rtl w:val="0"/>
        </w:rPr>
        <w:t xml:space="preserve">If you run your own programs, you can manage those programs from the “My Program Tools” menu which appears as an option next to your name in the top right of the page</w:t>
      </w:r>
      <w:r w:rsidDel="00000000" w:rsidR="00000000" w:rsidRPr="00000000">
        <w:rPr>
          <w:rtl w:val="0"/>
        </w:rPr>
      </w:r>
    </w:p>
    <w:sectPr>
      <w:headerReference r:id="rId13" w:type="default"/>
      <w:footerReference r:id="rId14"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9321800</wp:posOffset>
              </wp:positionV>
              <wp:extent cx="466725" cy="329565"/>
              <wp:effectExtent b="0" l="0" r="0" t="0"/>
              <wp:wrapSquare wrapText="bothSides" distB="0" distT="0" distL="0" distR="0"/>
              <wp:docPr id="1" name=""/>
              <a:graphic>
                <a:graphicData uri="http://schemas.microsoft.com/office/word/2010/wordprocessingShape">
                  <wps:wsp>
                    <wps:cNvSpPr/>
                    <wps:cNvPr id="2" name="Shape 2"/>
                    <wps:spPr>
                      <a:xfrm>
                        <a:off x="5117400" y="3619980"/>
                        <a:ext cx="457200" cy="320040"/>
                      </a:xfrm>
                      <a:prstGeom prst="rect">
                        <a:avLst/>
                      </a:prstGeom>
                      <a:solidFill>
                        <a:schemeClr val="dk1"/>
                      </a:solidFill>
                      <a:ln>
                        <a:noFill/>
                      </a:ln>
                    </wps:spPr>
                    <wps:txbx>
                      <w:txbxContent>
                        <w:p w:rsidR="00000000" w:rsidDel="00000000" w:rsidP="00000000" w:rsidRDefault="00000000" w:rsidRPr="00000000">
                          <w:pPr>
                            <w:spacing w:after="160" w:before="0" w:line="258.99999618530273"/>
                            <w:ind w:left="0" w:right="0" w:firstLine="0"/>
                            <w:jc w:val="right"/>
                            <w:textDirection w:val="btLr"/>
                          </w:pPr>
                          <w:r w:rsidDel="00000000" w:rsidR="00000000" w:rsidRPr="00000000">
                            <w:rPr>
                              <w:rFonts w:ascii="Calibri" w:cs="Calibri" w:eastAsia="Calibri" w:hAnsi="Calibri"/>
                              <w:b w:val="0"/>
                              <w:i w:val="0"/>
                              <w:smallCaps w:val="0"/>
                              <w:strike w:val="0"/>
                              <w:color w:val="ffffff"/>
                              <w:sz w:val="28"/>
                              <w:vertAlign w:val="baseline"/>
                            </w:rPr>
                            <w:t xml:space="preserve"> PAGE   \* MERGEFORMAT 1</w:t>
                          </w:r>
                        </w:p>
                      </w:txbxContent>
                    </wps:txbx>
                    <wps:bodyPr anchorCtr="0" anchor="b" bIns="45700" lIns="91425" spcFirstLastPara="1" rIns="91425" wrap="square" tIns="45700"/>
                  </wps:ws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9321800</wp:posOffset>
              </wp:positionV>
              <wp:extent cx="466725" cy="329565"/>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466725" cy="32956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9321800</wp:posOffset>
              </wp:positionV>
              <wp:extent cx="5943600" cy="320040"/>
              <wp:effectExtent b="0" l="0" r="0" t="0"/>
              <wp:wrapSquare wrapText="bothSides" distB="0" distT="0" distL="0" distR="0"/>
              <wp:docPr id="2" name=""/>
              <a:graphic>
                <a:graphicData uri="http://schemas.microsoft.com/office/word/2010/wordprocessingGroup">
                  <wpg:wgp>
                    <wpg:cNvGrpSpPr/>
                    <wpg:grpSpPr>
                      <a:xfrm>
                        <a:off x="2374200" y="3619980"/>
                        <a:ext cx="5943600" cy="320040"/>
                        <a:chOff x="2374200" y="3619980"/>
                        <a:chExt cx="5943600" cy="320040"/>
                      </a:xfrm>
                    </wpg:grpSpPr>
                    <wpg:grpSp>
                      <wpg:cNvGrpSpPr/>
                      <wpg:grpSpPr>
                        <a:xfrm>
                          <a:off x="2374200" y="3619980"/>
                          <a:ext cx="5943600" cy="320040"/>
                          <a:chOff x="0" y="0"/>
                          <a:chExt cx="5962650" cy="323851"/>
                        </a:xfrm>
                      </wpg:grpSpPr>
                      <wps:wsp>
                        <wps:cNvSpPr/>
                        <wps:cNvPr id="4" name="Shape 4"/>
                        <wps:spPr>
                          <a:xfrm>
                            <a:off x="0" y="0"/>
                            <a:ext cx="5962650" cy="3238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5" name="Shape 5"/>
                        <wps:spPr>
                          <a:xfrm>
                            <a:off x="19050" y="0"/>
                            <a:ext cx="5943600" cy="18826"/>
                          </a:xfrm>
                          <a:prstGeom prst="rect">
                            <a:avLst/>
                          </a:prstGeom>
                          <a:solidFill>
                            <a:schemeClr val="dk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6" name="Shape 6"/>
                        <wps:spPr>
                          <a:xfrm>
                            <a:off x="0" y="66676"/>
                            <a:ext cx="5943600" cy="25717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right"/>
                                <w:textDirection w:val="btLr"/>
                              </w:pPr>
                              <w:r w:rsidDel="00000000" w:rsidR="00000000" w:rsidRPr="00000000">
                                <w:rPr>
                                  <w:rFonts w:ascii="Calibri" w:cs="Calibri" w:eastAsia="Calibri" w:hAnsi="Calibri"/>
                                  <w:b w:val="0"/>
                                  <w:i w:val="0"/>
                                  <w:smallCaps w:val="0"/>
                                  <w:strike w:val="0"/>
                                  <w:color w:val="7f7f7f"/>
                                  <w:sz w:val="22"/>
                                  <w:vertAlign w:val="baseline"/>
                                </w:rPr>
                                <w:t xml:space="preserve">March 27, 2019</w:t>
                              </w:r>
                            </w:p>
                            <w:p w:rsidR="00000000" w:rsidDel="00000000" w:rsidP="00000000" w:rsidRDefault="00000000" w:rsidRPr="00000000">
                              <w:pPr>
                                <w:spacing w:after="160" w:before="0" w:line="258.99999618530273"/>
                                <w:ind w:left="0" w:right="0" w:firstLine="0"/>
                                <w:jc w:val="right"/>
                                <w:textDirection w:val="btLr"/>
                              </w:pPr>
                              <w:r w:rsidDel="00000000" w:rsidR="00000000" w:rsidRPr="00000000">
                                <w:rPr>
                                  <w:rFonts w:ascii="Calibri" w:cs="Calibri" w:eastAsia="Calibri" w:hAnsi="Calibri"/>
                                  <w:b w:val="0"/>
                                  <w:i w:val="0"/>
                                  <w:smallCaps w:val="0"/>
                                  <w:strike w:val="0"/>
                                  <w:color w:val="7f7f7f"/>
                                  <w:sz w:val="22"/>
                                  <w:vertAlign w:val="baseline"/>
                                </w:rPr>
                              </w:r>
                            </w:p>
                          </w:txbxContent>
                        </wps:txbx>
                        <wps:bodyPr anchorCtr="0" anchor="b" bIns="0" lIns="91425" spcFirstLastPara="1" rIns="91425" wrap="square" tIns="45700"/>
                      </wps:wsp>
                    </wpg:grpSp>
                  </wpg:wg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9321800</wp:posOffset>
              </wp:positionV>
              <wp:extent cx="5943600" cy="320040"/>
              <wp:effectExtent b="0" l="0" r="0" t="0"/>
              <wp:wrapSquare wrapText="bothSides" distB="0" distT="0" distL="0" distR="0"/>
              <wp:docPr id="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5943600" cy="32004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Style w:val="Subtitle"/>
      <w:jc w:val="center"/>
      <w:rPr/>
    </w:pPr>
    <w:bookmarkStart w:colFirst="0" w:colLast="0" w:name="_6gpfsdghdmu1" w:id="2"/>
    <w:bookmarkEnd w:id="2"/>
    <w:r w:rsidDel="00000000" w:rsidR="00000000" w:rsidRPr="00000000">
      <w:rPr>
        <w:rtl w:val="0"/>
      </w:rPr>
      <w:t xml:space="preserve">LinkU Staff Quick Start Guide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support.auntbertha.com/hc/en-us/articles/360004344171-Managing-Referrals-People-I-m-Helping" TargetMode="External"/><Relationship Id="rId10" Type="http://schemas.openxmlformats.org/officeDocument/2006/relationships/hyperlink" Target="https://linkustaff.auntbertha.com/forms/linkustaff-needs-assessment" TargetMode="External"/><Relationship Id="rId13" Type="http://schemas.openxmlformats.org/officeDocument/2006/relationships/header" Target="header1.xml"/><Relationship Id="rId12" Type="http://schemas.openxmlformats.org/officeDocument/2006/relationships/hyperlink" Target="https://support.auntbertha.com/hc/en-us/categories/200221100-Support-for-Community-Based-Organization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upport.auntbertha.com/hc/en-us/categories/360000198491-Saving-Sharing-Programs"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linkustaff.auntbertha.com" TargetMode="External"/><Relationship Id="rId7" Type="http://schemas.openxmlformats.org/officeDocument/2006/relationships/hyperlink" Target="https://support.auntbertha.com/hc/en-us/categories/200221090-Finding-Programs" TargetMode="External"/><Relationship Id="rId8" Type="http://schemas.openxmlformats.org/officeDocument/2006/relationships/hyperlink" Target="https://support.auntbertha.com/hc/en-us/categories/360000195772-Connecting-to-Program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